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Управление сельского хозяйства </w:t>
      </w:r>
      <w:r w:rsidR="008C6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(далее  Управление сельского хозяйства).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Вид,  наименование и дата вступления в силу нормативного правового</w:t>
      </w:r>
    </w:p>
    <w:p w:rsidR="00EA010A" w:rsidRPr="00066DE4" w:rsidRDefault="00B86202" w:rsidP="00BD1E9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постановления администрации муниципального района </w:t>
      </w:r>
      <w:r w:rsidR="000067CF" w:rsidRPr="00CB2CB6">
        <w:rPr>
          <w:rFonts w:ascii="Times New Roman" w:hAnsi="Times New Roman"/>
          <w:sz w:val="24"/>
          <w:szCs w:val="24"/>
        </w:rPr>
        <w:t>Борский</w:t>
      </w:r>
      <w:r w:rsidR="00066DE4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066DE4" w:rsidRPr="00066DE4">
        <w:rPr>
          <w:rFonts w:ascii="Times New Roman" w:hAnsi="Times New Roman" w:cs="Times New Roman"/>
          <w:sz w:val="24"/>
          <w:szCs w:val="24"/>
        </w:rPr>
        <w:t>«</w:t>
      </w:r>
      <w:r w:rsidR="00066DE4" w:rsidRPr="00066DE4">
        <w:rPr>
          <w:rFonts w:ascii="Times New Roman" w:hAnsi="Times New Roman"/>
          <w:sz w:val="24"/>
          <w:szCs w:val="24"/>
        </w:rPr>
        <w:t>О наделении полномочиями по решению вопросов организации проведения мероприятий при осуществлении деятельности по обращению с животными без владельцев</w:t>
      </w:r>
      <w:r w:rsidR="00066DE4" w:rsidRPr="00066DE4">
        <w:rPr>
          <w:rFonts w:ascii="Times New Roman" w:hAnsi="Times New Roman" w:cs="Times New Roman"/>
          <w:sz w:val="24"/>
          <w:szCs w:val="24"/>
        </w:rPr>
        <w:t>» от 10.12.2018г. № 696</w:t>
      </w:r>
      <w:r w:rsidR="00CB2CB6" w:rsidRPr="00066DE4">
        <w:rPr>
          <w:rFonts w:ascii="Times New Roman" w:hAnsi="Times New Roman"/>
          <w:sz w:val="24"/>
          <w:szCs w:val="24"/>
        </w:rPr>
        <w:t xml:space="preserve"> </w:t>
      </w:r>
      <w:r w:rsidRPr="00066DE4">
        <w:rPr>
          <w:rFonts w:ascii="Times New Roman" w:hAnsi="Times New Roman"/>
          <w:sz w:val="24"/>
          <w:szCs w:val="24"/>
        </w:rPr>
        <w:t xml:space="preserve">(далее – нормативный акт), вступившего в силу  </w:t>
      </w:r>
      <w:r w:rsidR="00066DE4" w:rsidRPr="00066DE4">
        <w:rPr>
          <w:rFonts w:ascii="Times New Roman" w:hAnsi="Times New Roman"/>
          <w:sz w:val="24"/>
          <w:szCs w:val="24"/>
        </w:rPr>
        <w:t>10</w:t>
      </w:r>
      <w:r w:rsidRPr="00066DE4">
        <w:rPr>
          <w:rFonts w:ascii="Times New Roman" w:hAnsi="Times New Roman"/>
          <w:sz w:val="24"/>
          <w:szCs w:val="24"/>
        </w:rPr>
        <w:t>.</w:t>
      </w:r>
      <w:r w:rsidR="00066DE4" w:rsidRPr="00066DE4">
        <w:rPr>
          <w:rFonts w:ascii="Times New Roman" w:hAnsi="Times New Roman"/>
          <w:sz w:val="24"/>
          <w:szCs w:val="24"/>
        </w:rPr>
        <w:t>12</w:t>
      </w:r>
      <w:r w:rsidRPr="00066DE4">
        <w:rPr>
          <w:rFonts w:ascii="Times New Roman" w:hAnsi="Times New Roman"/>
          <w:sz w:val="24"/>
          <w:szCs w:val="24"/>
        </w:rPr>
        <w:t>.20</w:t>
      </w:r>
      <w:r w:rsidR="00066DE4" w:rsidRPr="00066DE4">
        <w:rPr>
          <w:rFonts w:ascii="Times New Roman" w:hAnsi="Times New Roman"/>
          <w:sz w:val="24"/>
          <w:szCs w:val="24"/>
        </w:rPr>
        <w:t>18</w:t>
      </w:r>
      <w:r w:rsidR="000067CF" w:rsidRPr="00066DE4">
        <w:rPr>
          <w:rFonts w:ascii="Times New Roman" w:hAnsi="Times New Roman"/>
          <w:sz w:val="24"/>
          <w:szCs w:val="24"/>
        </w:rPr>
        <w:t>г</w:t>
      </w:r>
      <w:r w:rsidRPr="00066DE4"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Описание  цели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реализация Постановления администрации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 от </w:t>
      </w:r>
      <w:r w:rsidR="00066DE4">
        <w:rPr>
          <w:rFonts w:ascii="Times New Roman" w:hAnsi="Times New Roman"/>
          <w:sz w:val="24"/>
          <w:szCs w:val="24"/>
        </w:rPr>
        <w:t>10</w:t>
      </w:r>
      <w:r w:rsidR="00F30B46" w:rsidRPr="00F30B46">
        <w:rPr>
          <w:rFonts w:ascii="Times New Roman" w:hAnsi="Times New Roman"/>
          <w:sz w:val="24"/>
          <w:szCs w:val="24"/>
        </w:rPr>
        <w:t>.</w:t>
      </w:r>
      <w:r w:rsidR="00066DE4">
        <w:rPr>
          <w:rFonts w:ascii="Times New Roman" w:hAnsi="Times New Roman"/>
          <w:sz w:val="24"/>
          <w:szCs w:val="24"/>
        </w:rPr>
        <w:t>12.2018г.</w:t>
      </w:r>
      <w:r w:rsidR="00F30B46" w:rsidRPr="00F30B46">
        <w:rPr>
          <w:rFonts w:ascii="Times New Roman" w:hAnsi="Times New Roman"/>
          <w:sz w:val="24"/>
          <w:szCs w:val="24"/>
        </w:rPr>
        <w:t xml:space="preserve"> № </w:t>
      </w:r>
      <w:r w:rsidR="00066DE4">
        <w:rPr>
          <w:rFonts w:ascii="Times New Roman" w:hAnsi="Times New Roman"/>
          <w:sz w:val="24"/>
          <w:szCs w:val="24"/>
        </w:rPr>
        <w:t>696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начало: "</w:t>
      </w:r>
      <w:r w:rsidR="00066DE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066DE4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</w:t>
      </w:r>
      <w:r w:rsidR="0073295E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окончание: "</w:t>
      </w:r>
      <w:r w:rsidR="00066DE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" </w:t>
      </w:r>
      <w:r w:rsidR="00066DE4">
        <w:rPr>
          <w:rFonts w:ascii="Times New Roman" w:hAnsi="Times New Roman"/>
          <w:sz w:val="24"/>
          <w:szCs w:val="24"/>
        </w:rPr>
        <w:t xml:space="preserve">октября </w:t>
      </w:r>
      <w:r w:rsidR="00F30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3295E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акта  размещено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066DE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066DE4">
        <w:rPr>
          <w:rFonts w:ascii="Times New Roman" w:hAnsi="Times New Roman"/>
          <w:sz w:val="24"/>
          <w:szCs w:val="24"/>
        </w:rPr>
        <w:t>октября</w:t>
      </w:r>
      <w:r w:rsidR="00CB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B2CB6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года</w:t>
      </w:r>
      <w:r w:rsidR="00066DE4">
        <w:rPr>
          <w:rFonts w:ascii="Times New Roman" w:hAnsi="Times New Roman"/>
          <w:sz w:val="24"/>
          <w:szCs w:val="24"/>
        </w:rPr>
        <w:t xml:space="preserve"> 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полностью:0,  учтено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Описание  проблемы,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Основные  группы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Субъектами, интересы которых затрагивает нормативный правовой акт, являются сельскохозяйственные товаропроизводители и организации агропромышленного комплекса, осуществляющие свою </w:t>
      </w:r>
      <w:r w:rsidRPr="00F30B46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 w:rsidR="00150984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  негативных  эффектов,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соответствующих  общественных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общественных  отношений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0" w:name="P759"/>
      <w:bookmarkEnd w:id="0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Сроки достижения целей правового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3.3. Периодичность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Pr="00CB2CB6" w:rsidRDefault="00C17BB1" w:rsidP="00B624E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="00B624EE" w:rsidRPr="00E050A0">
              <w:rPr>
                <w:rFonts w:ascii="Times New Roman" w:hAnsi="Times New Roman"/>
                <w:sz w:val="26"/>
                <w:szCs w:val="26"/>
              </w:rPr>
              <w:t>рганизаци</w:t>
            </w:r>
            <w:r w:rsidR="00B624EE">
              <w:rPr>
                <w:rFonts w:ascii="Times New Roman" w:hAnsi="Times New Roman"/>
                <w:sz w:val="26"/>
                <w:szCs w:val="26"/>
              </w:rPr>
              <w:t>я</w:t>
            </w:r>
            <w:r w:rsidR="00B624EE" w:rsidRPr="00E050A0">
              <w:rPr>
                <w:rFonts w:ascii="Times New Roman" w:hAnsi="Times New Roman"/>
                <w:sz w:val="26"/>
                <w:szCs w:val="26"/>
              </w:rPr>
              <w:t xml:space="preserve">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BD1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BD1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поручения,  другие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Самарской области от 28.03.2017 №188 «О внесении изменений в Постановление Правительства Самарской области от 19.02.2013г.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96099" w:rsidP="00B624E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9609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A77AE3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E3">
              <w:rPr>
                <w:rFonts w:ascii="Times New Roman" w:hAnsi="Times New Roman"/>
                <w:sz w:val="24"/>
                <w:szCs w:val="24"/>
              </w:rPr>
              <w:t>20</w:t>
            </w:r>
            <w:r w:rsidR="00CB2CB6">
              <w:rPr>
                <w:rFonts w:ascii="Times New Roman" w:hAnsi="Times New Roman"/>
                <w:sz w:val="24"/>
                <w:szCs w:val="24"/>
              </w:rPr>
              <w:t>2</w:t>
            </w:r>
            <w:r w:rsidR="00BD1E9E">
              <w:rPr>
                <w:rFonts w:ascii="Times New Roman" w:hAnsi="Times New Roman"/>
                <w:sz w:val="24"/>
                <w:szCs w:val="24"/>
              </w:rPr>
              <w:t>1</w:t>
            </w:r>
            <w:r w:rsidRPr="00A77AE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E9609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A010A" w:rsidRDefault="00EA010A" w:rsidP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Методы   </w:t>
      </w:r>
      <w:proofErr w:type="gramStart"/>
      <w:r>
        <w:rPr>
          <w:rFonts w:ascii="Times New Roman" w:hAnsi="Times New Roman"/>
          <w:sz w:val="24"/>
          <w:szCs w:val="24"/>
        </w:rPr>
        <w:t>расчета   индикаторов   достижения   целей  регулирования нормативного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акта, источники информации для расчетов: утвержденные лимиты на 20</w:t>
      </w:r>
      <w:r w:rsidR="00CB2C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803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96099" w:rsidP="00AD44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C17BB1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509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сельского хозяйства Администрации муниципального района </w:t>
            </w:r>
            <w:r w:rsidR="00150984">
              <w:rPr>
                <w:rFonts w:ascii="Times New Roman" w:hAnsi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="004524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Оценка  дополнительных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Другие  сведения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(ограничения)  адресатов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296"/>
        <w:gridCol w:w="2225"/>
        <w:gridCol w:w="1785"/>
      </w:tblGrid>
      <w:tr w:rsidR="00EA010A" w:rsidTr="00971C9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 w:rsidTr="00971C97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C17BB1" w:rsidP="00C17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C17BB1" w:rsidP="00971C9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адресаты </w:t>
            </w:r>
            <w:r w:rsidR="004F5B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несут дополнительные расходы в связи с подготовкой пакета документов для получения субсидий и получают дополнительные доходы в виде субсидий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в сумме   </w:t>
            </w:r>
            <w:r w:rsidR="00C17BB1">
              <w:rPr>
                <w:rFonts w:ascii="Times New Roman" w:hAnsi="Times New Roman"/>
                <w:sz w:val="24"/>
                <w:szCs w:val="24"/>
              </w:rPr>
              <w:t>0,315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Издержки  и  выгоды адресатов регулирования нормативного акта, не поддающиеся количественной оценке: оказание господдержки будет положительно отражаться на увеличении объемов производства и повышению качества продукции, а также на развитии производственной базы АПК района.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</w:t>
      </w:r>
      <w:proofErr w:type="gramStart"/>
      <w:r>
        <w:rPr>
          <w:rFonts w:ascii="Times New Roman" w:hAnsi="Times New Roman"/>
          <w:sz w:val="24"/>
          <w:szCs w:val="24"/>
        </w:rPr>
        <w:t>реализации мер господдержки отрасли сельского хозяйства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Оценка  </w:t>
      </w:r>
      <w:proofErr w:type="gramStart"/>
      <w:r>
        <w:rPr>
          <w:rFonts w:ascii="Times New Roman" w:hAnsi="Times New Roman"/>
          <w:sz w:val="24"/>
          <w:szCs w:val="24"/>
        </w:rPr>
        <w:t>рисков неблагоприятных последствий  применения регулирования нормативного акта</w:t>
      </w:r>
      <w:proofErr w:type="gramEnd"/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</w:t>
      </w:r>
      <w:proofErr w:type="gramStart"/>
      <w:r>
        <w:rPr>
          <w:rFonts w:ascii="Times New Roman" w:hAnsi="Times New Roman"/>
          <w:sz w:val="24"/>
          <w:szCs w:val="24"/>
        </w:rPr>
        <w:t>реализации мер господдержки отрасли сельского хозяйства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409"/>
        <w:gridCol w:w="1286"/>
      </w:tblGrid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 на господдержку в рамках реализации Порядка остались неизменными, доходы бюджета Самарской области-остались неизменными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 Обоснование  выбора предпочтительного варианта решения выявленной проблемы: оказание в 20</w:t>
      </w:r>
      <w:r w:rsidR="004F5B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господдержки малым формам хозяйствования, осуществляющим свою деятельность на территории Самарской области и получивших кредиты (займы) и  эффективное использование полученных средств.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8.8. Детальное   описание  предлагаемого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Предложения  заинтересованных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Иная  информация,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C17BB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0A414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bookmarkStart w:id="2" w:name="_GoBack"/>
      <w:bookmarkEnd w:id="2"/>
      <w:r w:rsidR="000A414C">
        <w:rPr>
          <w:rFonts w:ascii="Times New Roman" w:hAnsi="Times New Roman"/>
          <w:sz w:val="24"/>
          <w:szCs w:val="24"/>
          <w:u w:val="single"/>
        </w:rPr>
        <w:t>.20</w:t>
      </w:r>
      <w:r w:rsidR="000B70F6">
        <w:rPr>
          <w:rFonts w:ascii="Times New Roman" w:hAnsi="Times New Roman"/>
          <w:sz w:val="24"/>
          <w:szCs w:val="24"/>
          <w:u w:val="single"/>
        </w:rPr>
        <w:t>21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(дата)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66DE4"/>
    <w:rsid w:val="000A414C"/>
    <w:rsid w:val="000B70F6"/>
    <w:rsid w:val="00150984"/>
    <w:rsid w:val="001F7A44"/>
    <w:rsid w:val="00452468"/>
    <w:rsid w:val="004F5B0E"/>
    <w:rsid w:val="0073295E"/>
    <w:rsid w:val="008C6560"/>
    <w:rsid w:val="00971C97"/>
    <w:rsid w:val="009E1342"/>
    <w:rsid w:val="00A06728"/>
    <w:rsid w:val="00A77AE3"/>
    <w:rsid w:val="00AD444D"/>
    <w:rsid w:val="00B624EE"/>
    <w:rsid w:val="00B86202"/>
    <w:rsid w:val="00BD1E9E"/>
    <w:rsid w:val="00C17BB1"/>
    <w:rsid w:val="00CB2CB6"/>
    <w:rsid w:val="00E1032C"/>
    <w:rsid w:val="00E75EA4"/>
    <w:rsid w:val="00E96099"/>
    <w:rsid w:val="00EA010A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 Windows</cp:lastModifiedBy>
  <cp:revision>3</cp:revision>
  <cp:lastPrinted>2021-11-26T05:19:00Z</cp:lastPrinted>
  <dcterms:created xsi:type="dcterms:W3CDTF">2020-02-06T11:58:00Z</dcterms:created>
  <dcterms:modified xsi:type="dcterms:W3CDTF">2021-11-26T05:19:00Z</dcterms:modified>
  <dc:language>en-US</dc:language>
</cp:coreProperties>
</file>